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5b5bacedeebcc8465ef1ce538b9f9bed79c4a"/>
    <w:p>
      <w:pPr>
        <w:pStyle w:val="Heading3"/>
      </w:pPr>
      <w:r>
        <w:t xml:space="preserve">Протокол №3/2022 заседания Комиссии по противодействию коррупции префектуры Западного административного округа города Москвы</w:t>
      </w:r>
    </w:p>
    <w:p>
      <w:pPr>
        <w:pStyle w:val="FirstParagraph"/>
      </w:pPr>
      <w:r>
        <w:t xml:space="preserve">29.11.2022</w:t>
      </w:r>
    </w:p>
    <w:p>
      <w:pPr>
        <w:pStyle w:val="BodyText"/>
      </w:pPr>
      <w:r>
        <w:rPr>
          <w:bCs/>
          <w:b/>
        </w:rPr>
        <w:t xml:space="preserve">Протокол</w:t>
      </w:r>
    </w:p>
    <w:p>
      <w:pPr>
        <w:pStyle w:val="BodyText"/>
      </w:pPr>
      <w:r>
        <w:rPr>
          <w:bCs/>
          <w:b/>
        </w:rPr>
        <w:t xml:space="preserve">заседания Комиссии по противодействию коррупции префектуры</w:t>
      </w:r>
    </w:p>
    <w:p>
      <w:pPr>
        <w:pStyle w:val="BodyText"/>
      </w:pPr>
      <w:r>
        <w:rPr>
          <w:bCs/>
          <w:b/>
        </w:rPr>
        <w:t xml:space="preserve">Западного административного округа города Москвы</w:t>
      </w:r>
    </w:p>
    <w:p>
      <w:pPr>
        <w:pStyle w:val="BodyText"/>
      </w:pPr>
      <w:r>
        <w:t xml:space="preserve">№ 3 / 22 </w:t>
      </w:r>
    </w:p>
    <w:p>
      <w:pPr>
        <w:pStyle w:val="BodyText"/>
      </w:pPr>
      <w:r>
        <w:t xml:space="preserve">«15» сентября 2022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Присутствовали:</w:t>
      </w:r>
    </w:p>
    <w:p>
      <w:pPr>
        <w:pStyle w:val="BodyText"/>
      </w:pPr>
      <w:r>
        <w:t xml:space="preserve">Председатель Комиссии:</w:t>
      </w:r>
    </w:p>
    <w:p>
      <w:pPr>
        <w:pStyle w:val="BodyText"/>
      </w:pPr>
      <w:r>
        <w:rPr>
          <w:bCs/>
          <w:b/>
        </w:rPr>
        <w:t xml:space="preserve">Сидоров Л.Н. </w:t>
      </w:r>
      <w:r>
        <w:t xml:space="preserve">- руководитель аппарата префектуры</w:t>
      </w:r>
    </w:p>
    <w:p>
      <w:pPr>
        <w:pStyle w:val="BodyText"/>
      </w:pPr>
      <w:r>
        <w:t xml:space="preserve">Заместитель председателя Комиссии:</w:t>
      </w:r>
    </w:p>
    <w:p>
      <w:pPr>
        <w:pStyle w:val="BodyText"/>
      </w:pPr>
      <w:r>
        <w:rPr>
          <w:bCs/>
          <w:b/>
        </w:rPr>
        <w:t xml:space="preserve">Сергиенко Е.В. </w:t>
      </w:r>
      <w:r>
        <w:t xml:space="preserve">- начальник Управления государственной службы и кадров</w:t>
      </w:r>
    </w:p>
    <w:p>
      <w:pPr>
        <w:pStyle w:val="BodyText"/>
      </w:pPr>
      <w:r>
        <w:t xml:space="preserve">Секретарь Комиссии:</w:t>
      </w:r>
    </w:p>
    <w:p>
      <w:pPr>
        <w:pStyle w:val="BodyText"/>
      </w:pPr>
      <w:r>
        <w:rPr>
          <w:bCs/>
          <w:b/>
        </w:rPr>
        <w:t xml:space="preserve">Савельева П.Б. </w:t>
      </w:r>
      <w:r>
        <w:t xml:space="preserve">- консультант Управления государственной службы и кадров</w:t>
      </w:r>
    </w:p>
    <w:p>
      <w:pPr>
        <w:pStyle w:val="BodyText"/>
      </w:pPr>
      <w:r>
        <w:t xml:space="preserve">Члены Комиссии:</w:t>
      </w:r>
    </w:p>
    <w:p>
      <w:pPr>
        <w:pStyle w:val="BodyText"/>
      </w:pPr>
      <w:r>
        <w:rPr>
          <w:bCs/>
          <w:b/>
        </w:rPr>
        <w:t xml:space="preserve">Рахманов С.Р. </w:t>
      </w:r>
      <w:r>
        <w:t xml:space="preserve">- начальник Управления жилищно-коммунального хозяйства и благоустройства</w:t>
      </w:r>
    </w:p>
    <w:p>
      <w:pPr>
        <w:pStyle w:val="BodyText"/>
      </w:pPr>
      <w:r>
        <w:rPr>
          <w:bCs/>
          <w:b/>
        </w:rPr>
        <w:t xml:space="preserve">Рылатко Е.В. </w:t>
      </w:r>
      <w:r>
        <w:t xml:space="preserve">- начальник Управления развития социальной сферы</w:t>
      </w:r>
    </w:p>
    <w:p>
      <w:pPr>
        <w:pStyle w:val="BodyText"/>
      </w:pPr>
      <w:r>
        <w:rPr>
          <w:bCs/>
          <w:b/>
        </w:rPr>
        <w:t xml:space="preserve">Тихонова Г.С. </w:t>
      </w:r>
      <w:r>
        <w:t xml:space="preserve">- начальник Правового управления</w:t>
      </w:r>
    </w:p>
    <w:p>
      <w:pPr>
        <w:pStyle w:val="BodyText"/>
      </w:pPr>
      <w:r>
        <w:rPr>
          <w:bCs/>
          <w:b/>
        </w:rPr>
        <w:t xml:space="preserve">Минаев Д.В. </w:t>
      </w:r>
      <w:r>
        <w:t xml:space="preserve">- заведующий сектором по вопросам безопасности</w:t>
      </w:r>
    </w:p>
    <w:p>
      <w:pPr>
        <w:pStyle w:val="BodyText"/>
      </w:pPr>
      <w:r>
        <w:rPr>
          <w:bCs/>
          <w:b/>
        </w:rPr>
        <w:t xml:space="preserve">Алешина Т.В. </w:t>
      </w:r>
      <w:r>
        <w:t xml:space="preserve">- председатель региональной общественной организации ТПО МР ЗАО «Профсоюз муниципальных работников Москвы».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Об исполнении Плана мероприятий по противодействию коррупции в префектуре Западного административного округа города Москвы в III квартале 2022 года.</w:t>
      </w:r>
    </w:p>
    <w:p>
      <w:pPr>
        <w:pStyle w:val="BodyText"/>
      </w:pPr>
      <w:r>
        <w:rPr>
          <w:bCs/>
          <w:b/>
        </w:rPr>
        <w:t xml:space="preserve">Слушали:</w:t>
      </w:r>
    </w:p>
    <w:p>
      <w:pPr>
        <w:pStyle w:val="BodyText"/>
      </w:pPr>
      <w:r>
        <w:t xml:space="preserve">Информацию начальника Управления государственной службы и кадров Сергиенко Е.В. об исполнении мероприятий Плана по противодействию коррупции в префектуре Западного административного округа города Москвы в III квартале 2022 года.</w:t>
      </w:r>
    </w:p>
    <w:p>
      <w:pPr>
        <w:pStyle w:val="BodyText"/>
      </w:pPr>
      <w:r>
        <w:t xml:space="preserve">Организационные мероприятия, предусмотренные Планом в префектуре и управах районов Западного административного округа города Москвы выполнялись в соответствии с установленными сроками.</w:t>
      </w:r>
    </w:p>
    <w:p>
      <w:pPr>
        <w:pStyle w:val="BodyText"/>
      </w:pPr>
      <w:r>
        <w:t xml:space="preserve">Заседания комиссий по соблюдению требований к служебному поведению государственных гражданских служащих и урегулированию конфликта интересов проводились при наличии оснований и в соответствии с положениями о данных комиссиях. Количество проведенных комиссий – 2, на заседаниях рассмотрены вопросы в отношении 15 служащих, в отношении 1 принято решение о применение дисциплинарного взыскания в виде замечания.</w:t>
      </w:r>
    </w:p>
    <w:p>
      <w:pPr>
        <w:pStyle w:val="BodyText"/>
      </w:pPr>
      <w:r>
        <w:t xml:space="preserve">Анализ поступивших обращений от граждан и организаций показал отсутствие в них подтвержденной информации о фактах коррупционных нарушений среди сотрудников.</w:t>
      </w:r>
    </w:p>
    <w:p>
      <w:pPr>
        <w:pStyle w:val="BodyText"/>
      </w:pPr>
      <w:r>
        <w:t xml:space="preserve">В рамках декларационной кампании 2022 года проводится анализ представленных сведений о доходах, расходах, имуществе, обязательствах имущественного характера государственных гражданских служащих, а так же сведений о доходах, расходах, имуществе, обязательствах имущественного характера их супругов и несовершеннолетних детей (за 2021 год). Количество проведенных проверок в рамках осуществления контроля за соответствием расходов, совершенных служащими в 2021 году – 12, сведения признаны достоверными и полными.</w:t>
      </w:r>
    </w:p>
    <w:p>
      <w:pPr>
        <w:pStyle w:val="BodyText"/>
      </w:pPr>
      <w:r>
        <w:t xml:space="preserve">Уведомлений государственных гражданских служащих о случаях склонения к совершению коррупционных правонарушений, а также уведомлений руководителей подведомственных организаций, в целях предотвращения и урегулирования конфликта интересов, не поступало.</w:t>
      </w:r>
    </w:p>
    <w:p>
      <w:pPr>
        <w:pStyle w:val="BodyText"/>
      </w:pPr>
      <w:r>
        <w:t xml:space="preserve">Управлением государственной службы и кадров на постоянной основе проводится актуализация сведений, содержащихся в личных делах лиц, замещающих должности государственной гражданской службы города Москвы.</w:t>
      </w:r>
    </w:p>
    <w:p>
      <w:pPr>
        <w:pStyle w:val="BodyText"/>
      </w:pPr>
      <w:r>
        <w:t xml:space="preserve">Размещение государственных заказов осуществляется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 а также в строгом соответствии с планом-графиком и планом закупок. Коррупционных нарушений в области размещения государственных заказов не выявлено.</w:t>
      </w:r>
    </w:p>
    <w:p>
      <w:pPr>
        <w:pStyle w:val="BodyText"/>
      </w:pPr>
      <w:r>
        <w:t xml:space="preserve">Работа по разъяснению действующего законодательства в сфере антикоррупционного противодействия, о мерах ответственности должностных лиц за совершение правонарушений коррупционной направленности и недопустимости использования служебного положения в личных целях проводится на постоянной основе.</w:t>
      </w:r>
    </w:p>
    <w:p>
      <w:pPr>
        <w:pStyle w:val="BodyText"/>
      </w:pPr>
      <w:r>
        <w:t xml:space="preserve">Раздел «Противодействие коррупции» электронных порталов префектуры и управ районов оформлен в соответствии с установленными требованиями, на постоянной основе публикуется актуальная информация об изменениях в антикоррупционном законодательстве.</w:t>
      </w:r>
    </w:p>
    <w:p>
      <w:pPr>
        <w:pStyle w:val="BodyText"/>
      </w:pPr>
      <w:r>
        <w:t xml:space="preserve">Обучение по программам противодействия коррупции государственных гражданских служащих будет проходить согласно годовому учебному плану.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Организовать исполнение мероприятий, предусмотренных Планом по противодействию коррупции в префектуре Западного административного округа города Москвы в IV квартале 2022 года, в соответствии с установленными сроками.</w:t>
      </w:r>
    </w:p>
    <w:p>
      <w:pPr>
        <w:pStyle w:val="BodyText"/>
      </w:pPr>
      <w:r>
        <w:rPr>
          <w:bCs/>
          <w:b/>
        </w:rPr>
        <w:t xml:space="preserve">Голосование</w:t>
      </w:r>
      <w:r>
        <w:t xml:space="preserve">:</w:t>
      </w:r>
    </w:p>
    <w:p>
      <w:pPr>
        <w:pStyle w:val="BodyText"/>
      </w:pPr>
      <w:r>
        <w:t xml:space="preserve">«За» -</w:t>
      </w:r>
      <w:r>
        <w:t xml:space="preserve"> </w:t>
      </w:r>
      <w:r>
        <w:rPr>
          <w:u w:val="single"/>
        </w:rPr>
        <w:t xml:space="preserve">восемь</w:t>
      </w:r>
      <w:r>
        <w:t xml:space="preserve">, «против»</w:t>
      </w:r>
      <w:r>
        <w:t xml:space="preserve"> </w:t>
      </w:r>
      <w:r>
        <w:rPr>
          <w:u w:val="single"/>
        </w:rPr>
        <w:t xml:space="preserve">нет</w:t>
      </w:r>
      <w:r>
        <w:t xml:space="preserve">, «воздержались»</w:t>
      </w:r>
      <w:r>
        <w:t xml:space="preserve"> </w:t>
      </w:r>
      <w:r>
        <w:rPr>
          <w:u w:val="single"/>
        </w:rPr>
        <w:t xml:space="preserve">нет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Председатель Комиссии</w:t>
      </w:r>
      <w:r>
        <w:t xml:space="preserve"> </w:t>
      </w:r>
      <w:r>
        <w:t xml:space="preserve">Сидоров Л.Н.</w:t>
      </w:r>
    </w:p>
    <w:p>
      <w:pPr>
        <w:pStyle w:val="BodyText"/>
      </w:pPr>
      <w:r>
        <w:rPr>
          <w:bCs/>
          <w:b/>
        </w:rPr>
        <w:t xml:space="preserve">Заместитель председателя</w:t>
      </w:r>
      <w:r>
        <w:t xml:space="preserve"> </w:t>
      </w:r>
      <w:r>
        <w:t xml:space="preserve">Сергиенко Е.В.</w:t>
      </w:r>
    </w:p>
    <w:p>
      <w:pPr>
        <w:pStyle w:val="BodyText"/>
      </w:pPr>
      <w:r>
        <w:rPr>
          <w:bCs/>
          <w:b/>
        </w:rPr>
        <w:t xml:space="preserve">Секретарь Комиссии</w:t>
      </w:r>
      <w:r>
        <w:t xml:space="preserve"> </w:t>
      </w:r>
      <w:r>
        <w:t xml:space="preserve">Савельева П.Б.</w:t>
      </w:r>
    </w:p>
    <w:p>
      <w:pPr>
        <w:pStyle w:val="BodyText"/>
      </w:pPr>
      <w:r>
        <w:rPr>
          <w:bCs/>
          <w:b/>
        </w:rPr>
        <w:t xml:space="preserve">Члены Комиссии</w:t>
      </w:r>
    </w:p>
    <w:p>
      <w:pPr>
        <w:pStyle w:val="BodyText"/>
      </w:pPr>
      <w:r>
        <w:t xml:space="preserve">Рахманов С.Р.</w:t>
      </w:r>
    </w:p>
    <w:p>
      <w:pPr>
        <w:pStyle w:val="BodyText"/>
      </w:pPr>
      <w:r>
        <w:t xml:space="preserve">Рылатко Е.В.</w:t>
      </w:r>
    </w:p>
    <w:p>
      <w:pPr>
        <w:pStyle w:val="BodyText"/>
      </w:pPr>
      <w:r>
        <w:t xml:space="preserve">Тихонова Г.С.</w:t>
      </w:r>
    </w:p>
    <w:p>
      <w:pPr>
        <w:pStyle w:val="BodyText"/>
      </w:pPr>
      <w:r>
        <w:t xml:space="preserve">Минаев Д.В.</w:t>
      </w:r>
    </w:p>
    <w:p>
      <w:pPr>
        <w:pStyle w:val="BodyText"/>
      </w:pPr>
      <w:r>
        <w:t xml:space="preserve">Алешина Т.В.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http://zao.mos.ru/anti-corruption/commission-on-combating-corruption-of-the-prefecture-of-the-western-administrative-district-of-mosco/detail/11257799.html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1257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1257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2025-08-05T09:45:54Z</dcterms:created>
  <dcterms:modified xsi:type="dcterms:W3CDTF">2025-08-05T09:45:54Z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