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c72dbee6f480e0cc82209c4da696ddfdf063a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 от 24.06.2024 № 2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 города Москвы</w:t>
      </w:r>
    </w:p>
    <w:p>
      <w:pPr>
        <w:pStyle w:val="BodyText"/>
      </w:pPr>
      <w:r>
        <w:t xml:space="preserve">№ 2 / 24 «24» июня 2024 года</w:t>
      </w:r>
    </w:p>
    <w:p>
      <w:pPr>
        <w:pStyle w:val="BodyText"/>
      </w:pPr>
      <w:r>
        <w:t xml:space="preserve">Присутствовали: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Председатель Комиссии: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Сидоров Л.Н.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Ваулина Ж.К.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П.Б.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консультант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Рахманов С.Р.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Рылатко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развития социальной сферы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Лапшина Я.М.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Якубов Е.Ю.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заведующий сектором по вопросам безопасности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председатель региональной общественной организации</w:t>
            </w:r>
          </w:p>
          <w:p>
            <w:pPr>
              <w:jc w:val="left"/>
            </w:pPr>
            <w:r>
              <w:t xml:space="preserve">ТПО МР ЗАО «Профсоюз муниципальных работников</w:t>
            </w:r>
          </w:p>
          <w:p>
            <w:pPr>
              <w:jc w:val="left"/>
            </w:pPr>
            <w:r>
              <w:t xml:space="preserve">Москвы».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во II квартале 2024 года.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Ваулиной Ж.К. об исполнении мероприятий Плана по противодействию коррупции в префектуре Западного административного округа города Москвы во II квартале 2024 года.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Москвы,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заседаний – 7, рассмотрены вопросы в отношении 24 служащих. В отношении 14 служащих принято решение о признании представленных сведений о доходах, об имуществе и обязательствах имущественного характера недостоверными и неполными, в отношении 1 служащего принято решение о применения дисциплинарного взыскания в виде замечания. В отношении 3 служащих принято решения о признании причин непредставления сведений членов семьи о доходах, расходах, об имуществе и обязательствах имущественного характера семьи объективными и уважительными.</w:t>
      </w:r>
    </w:p>
    <w:p>
      <w:pPr>
        <w:pStyle w:val="BodyText"/>
      </w:pPr>
      <w:r>
        <w:t xml:space="preserve">Иных фактов несоблюдения государственными гражданскими служащими антикоррупционных стандартов поведения не зафиксировано.</w:t>
      </w:r>
    </w:p>
    <w:p>
      <w:pPr>
        <w:pStyle w:val="BodyText"/>
      </w:pPr>
      <w:r>
        <w:t xml:space="preserve">В рамках декларационной кампании 2024 года проводится анализ представленных сведений о доходах, расходах, имуществе, обязательствах имущественного характера государственных гражданских служащих, а так же сведений о доходах, расходах, имуществе, обязательствах имущественного характера их супругов и несовершеннолетних детей (за 2023 год).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строгом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целях,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Обучение по программам противодействия коррупции государственных гражданских служащих проходит согласно годовому учебному плану.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2024 году,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- 8, «против» - нет, «воздержались» - нет.</w:t>
      </w:r>
    </w:p>
    <w:p>
      <w:pPr>
        <w:pStyle w:val="BodyText"/>
      </w:pPr>
      <w:r>
        <w:rPr>
          <w:bCs/>
          <w:b/>
        </w:rPr>
        <w:t xml:space="preserve">Председатель Комиссии</w:t>
      </w:r>
      <w:r>
        <w:t xml:space="preserve"> 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Заместитель председателя</w:t>
      </w:r>
      <w:r>
        <w:t xml:space="preserve"> </w:t>
      </w:r>
      <w:r>
        <w:t xml:space="preserve">Ваулина Ж.К.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 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Лапшина Я.М.</w:t>
      </w:r>
    </w:p>
    <w:p>
      <w:pPr>
        <w:pStyle w:val="BodyText"/>
      </w:pPr>
      <w:r>
        <w:t xml:space="preserve">Якубов Е.Ю.</w:t>
      </w:r>
    </w:p>
    <w:p>
      <w:pPr>
        <w:pStyle w:val="BodyText"/>
      </w:pPr>
      <w:r>
        <w:t xml:space="preserve">Алешина Т.В.</w:t>
      </w:r>
    </w:p>
    <w:p>
      <w:pPr>
        <w:pStyle w:val="BodyText"/>
      </w:pPr>
      <w:r>
        <w:t xml:space="preserve">Рылатко Е.В.</w:t>
      </w:r>
    </w:p>
    <w:p>
      <w:pPr>
        <w:pStyle w:val="BodyText"/>
      </w:pPr>
      <w:r>
        <w:t xml:space="preserve">Рахманов С.Р.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http://zao.mos.ru/anti-corruption/commission-on-combating-corruption-of-the-prefecture-of-the-western-administrative-district-of-mosco/detail/12477298.html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477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477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2025-07-22T14:29:20Z</dcterms:created>
  <dcterms:modified xsi:type="dcterms:W3CDTF">2025-07-22T14:29:20Z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