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5ef700d2717508df9008413ead564f097db180"/>
    <w:p>
      <w:pPr>
        <w:pStyle w:val="Heading3"/>
      </w:pPr>
      <w:r>
        <w:t xml:space="preserve">Перечень сведений, содержащихся в уведомлениях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</w:t>
      </w:r>
    </w:p>
    <w:p>
      <w:pPr>
        <w:pStyle w:val="FirstParagraph"/>
      </w:pPr>
      <w:r>
        <w:t xml:space="preserve">03.06.2025</w:t>
      </w:r>
    </w:p>
    <w:p>
      <w:pPr>
        <w:pStyle w:val="BodyText"/>
      </w:pPr>
      <w:r>
        <w:t xml:space="preserve">Приложение 2</w:t>
      </w:r>
    </w:p>
    <w:p>
      <w:pPr>
        <w:pStyle w:val="BodyText"/>
      </w:pPr>
      <w:r>
        <w:t xml:space="preserve">к распоряжению префектуры</w:t>
      </w:r>
    </w:p>
    <w:p>
      <w:pPr>
        <w:pStyle w:val="BodyText"/>
      </w:pPr>
      <w:r>
        <w:t xml:space="preserve">от 22.03.2019 № 146-РП</w:t>
      </w:r>
    </w:p>
    <w:p>
      <w:pPr>
        <w:pStyle w:val="BodyText"/>
      </w:pPr>
      <w:bookmarkStart w:id="20" w:name="Par92"/>
      <w:bookmarkEnd w:id="20"/>
      <w:r>
        <w:t xml:space="preserve"> </w:t>
      </w:r>
      <w:r>
        <w:rPr>
          <w:bCs/>
          <w:b/>
        </w:rPr>
        <w:t xml:space="preserve">Перечень сведений, содержащихся в уведомлениях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http://zao.mos.ru/anti-corruption/forms-of-documents-related-to-anti-corruption-for-filling/detail/13008620.html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anti-corruption/forms-of-documents-related-to-anti-corruption-for-filling/detail/130086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anti-corruption/forms-of-documents-related-to-anti-corruption-for-filling/detail/130086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2025-07-22T20:50:23Z</dcterms:created>
  <dcterms:modified xsi:type="dcterms:W3CDTF">2025-07-22T20:50:23Z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