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76bb879f66986b695706ae9f12972f46e1eb95"/>
    <w:p>
      <w:pPr>
        <w:pStyle w:val="Heading3"/>
      </w:pPr>
      <w:r>
        <w:t xml:space="preserve">Методические рекомендации Минтруда и соцзащиты РФ по разработке и принятию организациями мер по предупреждению и противодейстивю коррупции</w:t>
      </w:r>
    </w:p>
    <w:p>
      <w:pPr>
        <w:pStyle w:val="FirstParagraph"/>
      </w:pPr>
      <w:r>
        <w:t xml:space="preserve">19.05.2014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http://zao.mos.ru/anti-corruption/methodical-materials/detail/1210335.html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2103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2103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2025-07-02T05:34:04Z</dcterms:created>
  <dcterms:modified xsi:type="dcterms:W3CDTF">2025-07-02T05:34:04Z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