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7a27dbcf85c573d17e67f027dcd075617967bf"/>
    <w:p>
      <w:pPr>
        <w:pStyle w:val="Heading3"/>
      </w:pPr>
      <w:r>
        <w:t xml:space="preserve">Отчет за 1 полугодие 2024 года о выполнении Плана мероприятий по противодействию коррупции в префектуре Западного административного округа города Москвы</w:t>
      </w:r>
    </w:p>
    <w:p>
      <w:pPr>
        <w:pStyle w:val="FirstParagraph"/>
      </w:pPr>
      <w:r>
        <w:t xml:space="preserve">15.07.2024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http://zao.mos.ru/anti-corruption/plans-papers-reports-reviews-static-information-on-combating-corruption/detail/12477310.html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plans-papers-reports-reviews-static-information-on-combating-corruption/detail/124773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plans-papers-reports-reviews-static-information-on-combating-corruption/detail/124773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2025-07-23T02:12:09Z</dcterms:created>
  <dcterms:modified xsi:type="dcterms:W3CDTF">2025-07-23T02:12:09Z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