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5df857faa0e04f1d0c79fd29e59de86abfcf38"/>
    <w:p>
      <w:pPr>
        <w:pStyle w:val="Heading3"/>
      </w:pPr>
      <w:r>
        <w:t xml:space="preserve">Сведения о состоявшихся заседаниях Комиссии от 14.05.2025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rPr>
          <w:bCs/>
          <w:b/>
        </w:rPr>
        <w:t xml:space="preserve">Сведения о состоявшихся заседаниях Комиссии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Основание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Принятое решение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14.05.2025</w:t>
            </w:r>
          </w:p>
        </w:tc>
        <w:tc>
          <w:tcPr/>
          <w:p>
            <w:pPr>
              <w:jc w:val="left"/>
            </w:pPr>
            <w:r>
              <w:t xml:space="preserve">Материалы проверки, проведенной в соответствии с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указом Мэра Москвы от 15 февраля 2010 года № 11-УМ</w:t>
              </w:r>
            </w:hyperlink>
          </w:p>
        </w:tc>
        <w:tc>
          <w:tcPr/>
          <w:p>
            <w:pPr>
              <w:jc w:val="left"/>
            </w:pPr>
            <w:r>
              <w:t xml:space="preserve">Признать, что сведения о доходах, об имуществе и обязательствах имущественного характера, представленные 4 государственным гражданским служащим являются недостоверными и неполными. В связи с малозначительностью допущенного проступка префекту рекомендовано строго указать 1 служащему на недопущение нарушений требований антикоррупционного законодательства впредь, в отношении 2 служащих применить дисциплинарное взыскание в виде замечания, в отношении 1 служащего – выговор.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http://zao.mos.ru/anti-corruption/the-commission-for-observance-of-requirements-for-the-official-behaviour-of-state-civil-employees-of/detail/12999128.html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anti-corruption/the-commission-for-observance-of-requirements-for-the-official-behaviour-of-state-civil-employees-of/detail/12999128.html" TargetMode="External" /><Relationship Type="http://schemas.openxmlformats.org/officeDocument/2006/relationships/hyperlink" Id="rId20" Target="https://docs.cntd.ru/document/37170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anti-corruption/the-commission-for-observance-of-requirements-for-the-official-behaviour-of-state-civil-employees-of/detail/12999128.html" TargetMode="External" /><Relationship Type="http://schemas.openxmlformats.org/officeDocument/2006/relationships/hyperlink" Id="rId20" Target="https://docs.cntd.ru/document/37170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2025-06-17T02:49:38Z</dcterms:created>
  <dcterms:modified xsi:type="dcterms:W3CDTF">2025-06-17T02:49:38Z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