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1dfb2186883a9e941d4c0a36a8c5aa59ea6b6"/>
    <w:p>
      <w:pPr>
        <w:pStyle w:val="Heading3"/>
      </w:pPr>
      <w:r>
        <w:t xml:space="preserve">МФЦ Москвы информирует о графике работы в праздничные дни в мае 2022 года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t xml:space="preserve">Государственное бюджетное учреждение города Москвы «Многофункциональные центры предоставления государственных услуг города Москвы информирует о графике работы в праздничные дни в мае 2022 года: 1 и 9 мая 2022 г. – нерабочие праздничные дни. В остальные дни МФЦ работают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Дополнительно информируем, что в нерабочие праздничные дни в отдельных дежурных МФЦ окружного значения будет организован прием заявлений и документов, необходимых для назначения ежемесячных пособий малообеспеченным семьям для категорий детей соответствующего возраста (согласно постановлению Правительства Москвы от 12 апреля 2022 г. № 553-ПП «О ежемесячных пособиях на детей в городе Москве»):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1) ежемесячное пособие на ребенка в форме ежемесячной денежной выплаты на ребенка для категории детей от 0 до 3 лет;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2) ежемесячное пособие на ребенка в форме ежемесячной денежной выплаты на ребенка для категории детей от 3 до 7 лет включительно;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3) ежемесячное пособие на ребенка в форме ежемесячной денежной выплаты на ребенка для категории детей от 8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http://zao.mos.ru/information-for-citizens-new/detail/10778848.html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78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78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2025-08-05T05:12:02Z</dcterms:created>
  <dcterms:modified xsi:type="dcterms:W3CDTF">2025-08-05T05:12:02Z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