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й-налоговый-счёт"/>
    <w:p>
      <w:pPr>
        <w:pStyle w:val="Heading3"/>
      </w:pPr>
      <w:r>
        <w:t xml:space="preserve">Единый налоговый счёт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http://zao.mos.ru/information-for-citizens-new/detail/11291457.html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291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291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2024-11-01T18:08:57Z</dcterms:created>
  <dcterms:modified xsi:type="dcterms:W3CDTF">2024-11-01T18:08:57Z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