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82cbe8a63d5258efdbf392e42a65cdf087468ab"/>
    <w:p>
      <w:pPr>
        <w:pStyle w:val="Heading3"/>
      </w:pPr>
      <w:r>
        <w:t xml:space="preserve">В ФНС рассказали о беззаявительном порядке представления физлицам льгот по имущественным налогам</w:t>
      </w:r>
    </w:p>
    <w:p>
      <w:pPr>
        <w:pStyle w:val="FirstParagraph"/>
      </w:pPr>
      <w:r>
        <w:t xml:space="preserve">27.01.2023</w:t>
      </w:r>
    </w:p>
    <w:p>
      <w:pPr>
        <w:pStyle w:val="BodyText"/>
      </w:pPr>
      <w:r>
        <w:t xml:space="preserve">Для отдельных категорий граждан, указанных в</w:t>
      </w:r>
      <w:r>
        <w:t xml:space="preserve"> </w:t>
      </w:r>
      <w:hyperlink r:id="rId20">
        <w:r>
          <w:rPr>
            <w:rStyle w:val="Hyperlink"/>
          </w:rPr>
          <w:t xml:space="preserve">подпунктах 2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3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10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10.1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12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15 пункта 1</w:t>
        </w:r>
      </w:hyperlink>
      <w:r>
        <w:t xml:space="preserve"> </w:t>
      </w:r>
      <w:r>
        <w:t xml:space="preserve">статьи 407,</w:t>
      </w:r>
      <w:r>
        <w:t xml:space="preserve"> </w:t>
      </w:r>
      <w:hyperlink r:id="rId26">
        <w:r>
          <w:rPr>
            <w:rStyle w:val="Hyperlink"/>
          </w:rPr>
          <w:t xml:space="preserve">подпунктах 2</w:t>
        </w:r>
      </w:hyperlink>
      <w:r>
        <w:t xml:space="preserve"> </w:t>
      </w:r>
      <w:r>
        <w:t xml:space="preserve">-</w:t>
      </w:r>
      <w:r>
        <w:t xml:space="preserve"> </w:t>
      </w:r>
      <w:hyperlink r:id="rId27">
        <w:r>
          <w:rPr>
            <w:rStyle w:val="Hyperlink"/>
          </w:rPr>
          <w:t xml:space="preserve">4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7</w:t>
        </w:r>
      </w:hyperlink>
      <w:r>
        <w:t xml:space="preserve"> </w:t>
      </w:r>
      <w:r>
        <w:t xml:space="preserve">-</w:t>
      </w:r>
      <w:r>
        <w:t xml:space="preserve"> </w:t>
      </w:r>
      <w:hyperlink r:id="rId29">
        <w:r>
          <w:rPr>
            <w:rStyle w:val="Hyperlink"/>
          </w:rPr>
          <w:t xml:space="preserve">10 пункта 5 статьи 391</w:t>
        </w:r>
      </w:hyperlink>
      <w:r>
        <w:t xml:space="preserve"> </w:t>
      </w:r>
      <w:r>
        <w:t xml:space="preserve">Налогового кодекса Российской Федерации</w:t>
      </w:r>
      <w:r>
        <w:t xml:space="preserve"> </w:t>
      </w:r>
      <w:r>
        <w:rPr>
          <w:bCs/>
          <w:b/>
        </w:rPr>
        <w:t xml:space="preserve">(в том числе пенсионеры, предпенсионеры, инвалиды I и II групп инвалидности, инвалиды с детства, дети-инвалиды, лица, имеющие трех и более несовершеннолетних детей, ветераны боевых действий),</w:t>
      </w:r>
      <w:r>
        <w:t xml:space="preserve"> </w:t>
      </w:r>
      <w:r>
        <w:t xml:space="preserve">и имеющих право на налоговую льготу предусмотрен беззаявительный порядок предоставления налоговых льгот и (или) налоговых вычетов по налогу на имущество физических лиц и земельному налогу.</w:t>
      </w:r>
    </w:p>
    <w:p>
      <w:pPr>
        <w:pStyle w:val="BodyText"/>
      </w:pPr>
      <w:r>
        <w:t xml:space="preserve">С 2020 года беззаявительный порядок представления льгот предусмотрен по транспортному налогу.</w:t>
      </w:r>
    </w:p>
    <w:p>
      <w:pPr>
        <w:pStyle w:val="BodyText"/>
      </w:pPr>
      <w:r>
        <w:t xml:space="preserve">Беззаявительный порядок предусматривает предоставление налоговой льготы и (или) налогового вычета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t xml:space="preserve">Налоговым законодательством предусмотрена возможность применения беззаявительного порядка предоставления налоговых льгот для всех категорий физических лиц, имеющих право на налоговые льготы по указанным налогам, с налогового периода, в котором у налогоплательщика возникло право на льготу.</w:t>
      </w:r>
    </w:p>
    <w:p>
      <w:pPr>
        <w:pStyle w:val="BodyText"/>
      </w:pPr>
      <w:r>
        <w:t xml:space="preserve">Вместе с тем, указанные категории налогоплательщиков вправе самостоятельно обратиться в налоговые органы для получения налоговой льготы.</w:t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t xml:space="preserve">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30">
        <w:r>
          <w:rPr>
            <w:rStyle w:val="Hyperlink"/>
          </w:rPr>
          <w:t xml:space="preserve">http://www.nalog.gov.ru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</w:t>
      </w:r>
      <w:r>
        <w:rPr>
          <w:bCs/>
          <w:b/>
        </w:rPr>
        <w:t xml:space="preserve">Справочная информация о ставках и льготах по имущественным налогам».</w:t>
      </w:r>
    </w:p>
    <w:p>
      <w:pPr>
        <w:pStyle w:val="BodyText"/>
      </w:pPr>
      <w:r>
        <w:t xml:space="preserve">Фото: эмблема ФНС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http://zao.mos.ru/information-for-citizens-new/detail/11371007.html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0" Target="http://www.nalog.gov.ru/" TargetMode="External" /><Relationship Type="http://schemas.openxmlformats.org/officeDocument/2006/relationships/hyperlink" Id="rId32" Target="http://zao.mos.ru" TargetMode="External" /><Relationship Type="http://schemas.openxmlformats.org/officeDocument/2006/relationships/hyperlink" Id="rId31" Target="http://zao.mos.ru/information-for-citizens-new/detail/113710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0" Target="http://www.nalog.gov.ru/" TargetMode="External" /><Relationship Type="http://schemas.openxmlformats.org/officeDocument/2006/relationships/hyperlink" Id="rId32" Target="http://zao.mos.ru" TargetMode="External" /><Relationship Type="http://schemas.openxmlformats.org/officeDocument/2006/relationships/hyperlink" Id="rId31" Target="http://zao.mos.ru/information-for-citizens-new/detail/113710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2024-09-22T16:00:43Z</dcterms:created>
  <dcterms:modified xsi:type="dcterms:W3CDTF">2024-09-22T16:00:43Z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