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7b8fafd6ff96970791405f0a29bc69af973f7"/>
    <w:p>
      <w:pPr>
        <w:pStyle w:val="Heading3"/>
      </w:pPr>
      <w:r>
        <w:t xml:space="preserve">Бездекларационное администрирование налога на имущество российских организаций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http://zao.mos.ru/information-for-citizens-new/detail/11377817.html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77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77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2024-09-22T16:00:40Z</dcterms:created>
  <dcterms:modified xsi:type="dcterms:W3CDTF">2024-09-22T16:00:40Z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