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б-агентстве-моснедвижимость"/>
    <w:p>
      <w:pPr>
        <w:pStyle w:val="Heading3"/>
      </w:pPr>
      <w:r>
        <w:t xml:space="preserve">Информация об агентстве «Моснедвижимость»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«Моснедвижимость» поможет Вам оперативно совершить любую сделку в сфере недвижимости на территории Москвы и Московской области, а также приобрести недвижимость с торгов.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http://zao.mos.ru/information-for-citizens-new/detail/11423197.html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23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423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2025-08-05T11:16:45Z</dcterms:created>
  <dcterms:modified xsi:type="dcterms:W3CDTF">2025-08-05T11:16:45Z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