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fa45fcb6eac898b94955d9294c51673be3692"/>
    <w:p>
      <w:pPr>
        <w:pStyle w:val="Heading3"/>
      </w:pPr>
      <w:r>
        <w:t xml:space="preserve">Московский городской университет управления Правительства Москвы имени Ю. М. Лужкова продолжает работу по оказанию бесплатных юридических услуг жителям города Москвы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Московский городской университет управления Правительства Москвы имени Ю.М. Лужкова продолжает работу по оказанию бесплатных юридических услуг жителям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Консультирование по юридическим вопросам проводят студенты старших курсов под руководством юристов-практиков.</w:t>
      </w:r>
    </w:p>
    <w:p>
      <w:pPr>
        <w:pStyle w:val="BodyText"/>
      </w:pPr>
      <w:r>
        <w:t xml:space="preserve">Место проведения: город Москва ул. Сретенка, 28.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проведения консультации: понедельник, четверг с 17.30 до 21.00 (строго по предварительной записи).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предварительной записи и справок: (495) 957-75-71 (с 9.00 до 17.15 пон.- пятн.), электронная почта:slc@mguu.ru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http://zao.mos.ru/information-for-citizens-new/detail/12120565.html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120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120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2025-04-25T16:10:22Z</dcterms:created>
  <dcterms:modified xsi:type="dcterms:W3CDTF">2025-04-25T16:10:22Z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