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09a4de946607d2c3d53c3d383a422190f40dec"/>
    <w:p>
      <w:pPr>
        <w:pStyle w:val="Heading3"/>
      </w:pPr>
      <w:r>
        <w:t xml:space="preserve">Инспекции города Москвы проводят вебинары для налогоплательщиков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hyperlink r:id="rId20"/>
      <w:hyperlink r:id="rId20"/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ao.mos.ru/www/AiF/2021/6c64e5d05e3c470e826b445dd0e1e4f4%20Vebinar%20na%202%20kv.2024_page-00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http://zao.mos.ru/information-for-citizens-new/detail/12294834.html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2294834.html" TargetMode="External" /><Relationship Type="http://schemas.openxmlformats.org/officeDocument/2006/relationships/hyperlink" Id="rId20" Target="https://www.nalog.gov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2294834.html" TargetMode="External" /><Relationship Type="http://schemas.openxmlformats.org/officeDocument/2006/relationships/hyperlink" Id="rId20" Target="https://www.nalog.gov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2025-04-24T15:12:52Z</dcterms:created>
  <dcterms:modified xsi:type="dcterms:W3CDTF">2025-04-24T15:12:52Z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