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bc90717e13cf78dfe9ee6f02c60df6ef484737"/>
    <w:p>
      <w:pPr>
        <w:pStyle w:val="Heading3"/>
      </w:pPr>
      <w:r>
        <w:t xml:space="preserve">Москва принимает участие в реализации отраслевого проекта ФНС России "Общественное питание"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листовка%201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ao.mos.ru/www/листовка%202_page-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ao.mos.ru/www/листовка%203_page-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http://zao.mos.ru/information-for-citizens-new/detail/12334823.html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zao.mos.ru" TargetMode="External" /><Relationship Type="http://schemas.openxmlformats.org/officeDocument/2006/relationships/hyperlink" Id="rId29" Target="http://zao.mos.ru/information-for-citizens-new/detail/1233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ao.mos.ru" TargetMode="External" /><Relationship Type="http://schemas.openxmlformats.org/officeDocument/2006/relationships/hyperlink" Id="rId29" Target="http://zao.mos.ru/information-for-citizens-new/detail/1233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2025-06-16T17:26:23Z</dcterms:created>
  <dcterms:modified xsi:type="dcterms:W3CDTF">2025-06-16T17:26:23Z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