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43047ce4b40f1241f8ee63d12d14a7c7000e1e6"/>
    <w:p>
      <w:pPr>
        <w:pStyle w:val="Heading3"/>
      </w:pPr>
      <w:r>
        <w:t xml:space="preserve">Беззаявительный порядок представления физическим лицам льгот по имущественным налогам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</w:t>
      </w:r>
      <w:r>
        <w:t xml:space="preserve"> </w:t>
      </w:r>
      <w:r>
        <w:t xml:space="preserve">Законе г. Москвы от 09.07.2008 № 33 «О транспортном налоге»</w:t>
      </w:r>
      <w:r>
        <w:t xml:space="preserve"> </w:t>
      </w:r>
      <w:r>
        <w:rPr>
          <w:bCs/>
          <w:b/>
        </w:rPr>
        <w:t xml:space="preserve">( в том числе ветераны боевых действий, инвалиды боевых действий и инвалиды I и II групп</w:t>
      </w:r>
      <w:r>
        <w:t xml:space="preserve">) 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налогу, налоговых льгот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http://zao.mos.ru/information-for-citizens-new/detail/12813477.html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0" Target="http://www.nalog.gov.ru/" TargetMode="External" /><Relationship Type="http://schemas.openxmlformats.org/officeDocument/2006/relationships/hyperlink" Id="rId32" Target="http://zao.mos.ru" TargetMode="External" /><Relationship Type="http://schemas.openxmlformats.org/officeDocument/2006/relationships/hyperlink" Id="rId31" Target="http://zao.mos.ru/information-for-citizens-new/detail/128134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0" Target="http://www.nalog.gov.ru/" TargetMode="External" /><Relationship Type="http://schemas.openxmlformats.org/officeDocument/2006/relationships/hyperlink" Id="rId32" Target="http://zao.mos.ru" TargetMode="External" /><Relationship Type="http://schemas.openxmlformats.org/officeDocument/2006/relationships/hyperlink" Id="rId31" Target="http://zao.mos.ru/information-for-citizens-new/detail/128134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2025-05-03T00:34:20Z</dcterms:created>
  <dcterms:modified xsi:type="dcterms:W3CDTF">2025-05-03T00:34:20Z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