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ecf151215e6ead6f23b3c17c19049ac6a15212"/>
    <w:p>
      <w:pPr>
        <w:pStyle w:val="Heading3"/>
      </w:pPr>
      <w:r>
        <w:t xml:space="preserve">В Москве стартует второй сезон студенческого конкурса социальной рекламы «Твой взгляд»</w:t>
      </w:r>
    </w:p>
    <w:p>
      <w:pPr>
        <w:pStyle w:val="FirstParagraph"/>
      </w:pPr>
      <w:r>
        <w:t xml:space="preserve">09.09.2021</w:t>
      </w:r>
    </w:p>
    <w:p>
      <w:pPr>
        <w:pStyle w:val="BodyText"/>
      </w:pPr>
      <w:r>
        <w:br/>
      </w:r>
    </w:p>
    <w:p>
      <w:pPr>
        <w:pStyle w:val="BodyText"/>
      </w:pPr>
      <w:r>
        <w:t xml:space="preserve">Конкурс социальной рекламы «Твой взгляд» для художников, дизайнеров и иллюстраторов Москвы пройдёт во второй раз с 10 сентября по 30 ноября. В жюри участвует главный архитектор Москвы Сергей Кузнецов.</w:t>
      </w:r>
    </w:p>
    <w:p>
      <w:pPr>
        <w:pStyle w:val="BodyText"/>
      </w:pPr>
      <w:r>
        <w:br/>
      </w:r>
      <w:r>
        <w:rPr>
          <w:iCs/>
          <w:i/>
        </w:rPr>
        <w:t xml:space="preserve">«На мой взгляд, важно, чтобы любая реклама уходила от простых носителей типа баннеров, растяжек, которые уродуют облик города, в более сложные и креативные вещи. В случае с социальной тематикой нужно действовать еще тоньше. Например, интересен симбиоз с паблик-артом, с малыми архитектурными формами, с дизайн-кодами. На конкурсе хотелось бы увидеть идеи, в которых сначала замечаешь содержание, а потом уже понимаешь, что такого эффекта автор достиг за счет определенной формы подачи материала»,</w:t>
      </w:r>
      <w:r>
        <w:t xml:space="preserve"> </w:t>
      </w:r>
      <w:r>
        <w:t xml:space="preserve">— подчеркнул Сергей Кузнецов.</w:t>
      </w:r>
      <w:r>
        <w:br/>
      </w:r>
      <w:r>
        <w:br/>
      </w:r>
    </w:p>
    <w:p>
      <w:pPr>
        <w:pStyle w:val="BodyText"/>
      </w:pPr>
      <w:r>
        <w:t xml:space="preserve">Творческим заданием конкурса предусмотрена разработка визуальных образов и решений, которые могут быть использованы в продвижении социальных проектов в наружной рекламе.</w:t>
      </w:r>
    </w:p>
    <w:p>
      <w:pPr>
        <w:pStyle w:val="BodyText"/>
      </w:pPr>
      <w:r>
        <w:br/>
      </w:r>
      <w:r>
        <w:t xml:space="preserve">К участию в конкурсе приглашены студенты более 30 столичных вузов творческих направлений, среди них – МГАХИ им. В.И. Сурикова, МГХПА имени Строганова, РАНХиГС, РГУ им. А.Н. Косыгина, Британской школы дизайна, Московского Политеха, Высшей школы экономики, РГГУ, РУДН, МПГУ, РЭУ им. Г. В. Плеханова, МГУТУ им. К.Г. Разумовского и др. Подать заявку на участие в проекте смогут также студенты любых других вузов, связанных с арт-образованием и расположенных на территории города Москвы.</w:t>
      </w:r>
    </w:p>
    <w:p>
      <w:pPr>
        <w:pStyle w:val="BodyText"/>
      </w:pPr>
      <w:r>
        <w:br/>
      </w:r>
    </w:p>
    <w:p>
      <w:pPr>
        <w:pStyle w:val="BodyText"/>
      </w:pPr>
      <w:r>
        <w:br/>
      </w:r>
      <w:r>
        <w:t xml:space="preserve">В 2021 году темами конкурса заявлены «Город и Ты», «Соцсети: быть, а не казаться», кроме того, участники могут предложить свою тему. Результатом участия должен стать визуальный шаблон, представленный в формате социальной рекламы на наружных носителях.</w:t>
      </w:r>
    </w:p>
    <w:p>
      <w:pPr>
        <w:pStyle w:val="BodyText"/>
      </w:pPr>
      <w:r>
        <w:br/>
      </w:r>
      <w:r>
        <w:t xml:space="preserve">В декабре победителей выберет экспертный совет, в состав которого вошли академик Академии графического дизайна Игорь Гурович, интернет-иллюстратор из Москвы Антон Гудим, руководитель Департамента средств массовой информации и рекламы города Москвы Иван Шубин, главный архитектор города Москвы Сергей Кузнецов, президент Фонда поддержки современного искусства Винзавод Софья Троценко, сооснователь и генеральный директор Креативного агентства Red Keds Виталий Быков и главный управляющий директор BBDO Group Элла Стюарт.</w:t>
      </w:r>
    </w:p>
    <w:p>
      <w:pPr>
        <w:pStyle w:val="BodyText"/>
      </w:pPr>
      <w:r>
        <w:br/>
      </w:r>
      <w:r>
        <w:t xml:space="preserve">Призовой фонд конкурса — 750 000 рублей. Лучшие работы будут размещены на биллбордах. Помимо этого, участников ждут спецпризы от партнеров – стажировка в одной из компаний BBDO Group, креативного агентства Setters, а также спецноминация от MOSNOW.</w:t>
      </w:r>
    </w:p>
    <w:p>
      <w:pPr>
        <w:pStyle w:val="BodyText"/>
      </w:pPr>
      <w:r>
        <w:br/>
      </w:r>
      <w:r>
        <w:rPr>
          <w:iCs/>
          <w:i/>
        </w:rPr>
        <w:t xml:space="preserve">«Конкурс «Твой взгляд», помимо своей главной задачи по развитию социальной рекламы, как и все проекты ЦСИ Винзавод отвечает общей миссии: поддержка молодых, талантливых людей, которые планируют связать свою жизнь и профессию с творчеством. У студентов появляется реальный шанс показать свое видение, принять участие в обсуждении важных вопросов для общества, города и будущего»,</w:t>
      </w:r>
      <w:r>
        <w:t xml:space="preserve"> </w:t>
      </w:r>
      <w:r>
        <w:t xml:space="preserve">— подчеркнула основатель Фонда поддержки современного искусства Винзавод Софья Троценко, который выступил инициатором проведения конкурса в 2018 году.</w:t>
      </w:r>
    </w:p>
    <w:p>
      <w:pPr>
        <w:pStyle w:val="BodyText"/>
      </w:pPr>
      <w:r>
        <w:br/>
      </w:r>
    </w:p>
    <w:p>
      <w:pPr>
        <w:pStyle w:val="BodyText"/>
      </w:pPr>
      <w:r>
        <w:br/>
      </w:r>
      <w:r>
        <w:br/>
      </w:r>
    </w:p>
    <w:p>
      <w:pPr>
        <w:pStyle w:val="BodyText"/>
      </w:pPr>
      <w:r>
        <w:t xml:space="preserve">В рамках параллельной программы пройдут встречи, лекции и дискуссии с профессионалами рекламной индустрии. Для доступа к онлайн-программе и участия в параллельной программе требуется предварительная регистрация на сайте твойвзгляд.рф.</w:t>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http://zao.mos.ru/presscenter/news/detail/10243091.html</w:t>
        </w:r>
      </w:hyperlink>
    </w:p>
    <w:p>
      <w:pPr>
        <w:pStyle w:val="BodyText"/>
      </w:pPr>
      <w:hyperlink r:id="rId21">
        <w:r>
          <w:rPr>
            <w:rStyle w:val="Hyperlink"/>
          </w:rPr>
          <w:t xml:space="preserve">Префектура 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ao.mos.ru" TargetMode="External" /><Relationship Type="http://schemas.openxmlformats.org/officeDocument/2006/relationships/hyperlink" Id="rId20" Target="http://zao.mos.ru/presscenter/news/detail/10243091.html" TargetMode="External" /></Relationships>
</file>

<file path=word/_rels/footnotes.xml.rels><?xml version="1.0" encoding="UTF-8"?><Relationships xmlns="http://schemas.openxmlformats.org/package/2006/relationships"><Relationship Type="http://schemas.openxmlformats.org/officeDocument/2006/relationships/hyperlink" Id="rId21" Target="http://zao.mos.ru" TargetMode="External" /><Relationship Type="http://schemas.openxmlformats.org/officeDocument/2006/relationships/hyperlink" Id="rId20" Target="http://zao.mos.ru/presscenter/news/detail/1024309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2025-07-22T15:14:35Z</dcterms:created>
  <dcterms:modified xsi:type="dcterms:W3CDTF">2025-07-22T15:14:35Z</dcterms:modified>
</cp:coreProperties>
</file>

<file path=docProps/custom.xml><?xml version="1.0" encoding="utf-8"?>
<Properties xmlns="http://schemas.openxmlformats.org/officeDocument/2006/custom-properties" xmlns:vt="http://schemas.openxmlformats.org/officeDocument/2006/docPropsVTypes"/>
</file>