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e47d6c25e89ddd2907b7003c1ee8b2c5ad557"/>
    <w:p>
      <w:pPr>
        <w:pStyle w:val="Heading3"/>
      </w:pPr>
      <w:r>
        <w:t xml:space="preserve">Воспитанница музыкальной школы им. Грига успешно выступила на международных конкурсах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t xml:space="preserve">Воспитанница московской музыкальной школы им. Грига Агния Жолобова успешно выступила на двух международных творческих мероприятиях.</w:t>
      </w:r>
    </w:p>
    <w:p>
      <w:pPr>
        <w:pStyle w:val="BodyText"/>
      </w:pPr>
      <w:r>
        <w:t xml:space="preserve">Так, девочка стала лауреатом X Международного фестиваля-конкурса «Полифония сердец. Шаг к триумфу» и Международного конкурса исполнителей «Белый рояль».</w:t>
      </w:r>
    </w:p>
    <w:p>
      <w:pPr>
        <w:pStyle w:val="BodyText"/>
      </w:pPr>
      <w:r>
        <w:t xml:space="preserve">В группе школы в Facebook уточняется, что Агния исполнила «Мазурку» Чайковского и ее выступление высоко оценило жюри.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http://zao.mos.ru/presscenter/news/detail/10602863.html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602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602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2025-01-23T17:16:33Z</dcterms:created>
  <dcterms:modified xsi:type="dcterms:W3CDTF">2025-01-23T17:16:33Z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