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211006d58bb4d058130ec879d97aedf371736"/>
    <w:p>
      <w:pPr>
        <w:pStyle w:val="Heading3"/>
      </w:pPr>
      <w:r>
        <w:t xml:space="preserve">В Солнцеве по реновации ввели в эксплуатацию жилые корпуса на ул. Родниковая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Жилые корпуса переменной этажности, в которых находится 1 тысяча 44 квартиры, ввели в районе Солнцево по программе реновации, сообщает департамент строительства Москвы.</w:t>
      </w:r>
    </w:p>
    <w:p>
      <w:pPr>
        <w:pStyle w:val="BodyText"/>
      </w:pPr>
      <w:r>
        <w:t xml:space="preserve">Речь идет о новостройке по адресу: ул. Родниковая, вл. 5а,</w:t>
      </w:r>
      <w:r>
        <w:t xml:space="preserve"> </w:t>
      </w:r>
      <w:hyperlink r:id="rId20">
        <w:r>
          <w:rPr>
            <w:rStyle w:val="Hyperlink"/>
          </w:rPr>
          <w:t xml:space="preserve">уточнил</w:t>
        </w:r>
      </w:hyperlink>
      <w:r>
        <w:t xml:space="preserve"> </w:t>
      </w:r>
      <w:r>
        <w:t xml:space="preserve">глава ведомства Рафик Загрутдинов. Всего в здании 458 однокомнатных, 424 двухкомнатных и 162 трехкомнатные квартиры. Пять квартир оборудованы для маломобильных людей – в них увеличена ширина коридоров и дверных проемов, а также установлена специальная сантехника.</w:t>
      </w:r>
    </w:p>
    <w:p>
      <w:pPr>
        <w:pStyle w:val="BodyText"/>
      </w:pPr>
      <w:r>
        <w:t xml:space="preserve">Первые этажи корпусов – нежилые. Там будут находиться объекты культурного, коммерческого и социального назначения. В жилой части дома в вестибюле располагаются лифтовой холл, колясочные,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 ведомстве отметили, что специально для маломобильных людей и родителей с колясками вход в дом, пол вестибюля и лифтового холла на первых этажах сделали на одном уровне с поверхностью земли.</w:t>
      </w:r>
    </w:p>
    <w:p>
      <w:pPr>
        <w:pStyle w:val="BodyText"/>
      </w:pPr>
      <w:r>
        <w:t xml:space="preserve">Здание оснащено системами охраны входа, контроля и управления доступом, оповещения и управления эвакуацией при пожаре. Также в доме установлены видеонаблюдение и пожарная сигнализация.</w:t>
      </w:r>
    </w:p>
    <w:p>
      <w:pPr>
        <w:pStyle w:val="BodyText"/>
      </w:pPr>
      <w:r>
        <w:t xml:space="preserve">Территория вокруг корпусов благоустроена и озеленена. Там расположены детская и спортивная площадки, а также площадки для отдыха взрослых.</w:t>
      </w:r>
    </w:p>
    <w:p>
      <w:pPr>
        <w:pStyle w:val="BodyText"/>
      </w:pPr>
      <w:r>
        <w:t xml:space="preserve">-- Фото: PxHere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http://zao.mos.ru/presscenter/news/detail/11520459.html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520459.html" TargetMode="External" /><Relationship Type="http://schemas.openxmlformats.org/officeDocument/2006/relationships/hyperlink" Id="rId20" Target="https://stroi.mos.ru/press_releases/zhilyie-korpusa-dlia-pieriesielieniia-po-proghrammie-rienovatsii-vvieli-v-ekspluatatsiiu-v-raionie-solntsie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520459.html" TargetMode="External" /><Relationship Type="http://schemas.openxmlformats.org/officeDocument/2006/relationships/hyperlink" Id="rId20" Target="https://stroi.mos.ru/press_releases/zhilyie-korpusa-dlia-pieriesielieniia-po-proghrammie-rienovatsii-vvieli-v-ekspluatatsiiu-v-raionie-solntsie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2025-06-13T08:14:33Z</dcterms:created>
  <dcterms:modified xsi:type="dcterms:W3CDTF">2025-06-13T08:14:33Z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