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fabe97d5f71a8c8667bd5fee28b1cad8c9d6c"/>
    <w:p>
      <w:pPr>
        <w:pStyle w:val="Heading3"/>
      </w:pPr>
      <w:r>
        <w:t xml:space="preserve">С 15 по 21 апреля проходит Неделя популяризации донорства крови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15.04.2024</w:t>
      </w:r>
      <w:r>
        <w:br/>
      </w:r>
      <w:r>
        <w:br/>
      </w:r>
    </w:p>
    <w:p>
      <w:pPr>
        <w:pStyle w:val="BodyText"/>
      </w:pPr>
      <w:r>
        <w:t xml:space="preserve">Переливание крови играет важную роль в продлении жизни людей, выполняется в ходе хирургических операций, стихийных бедствий и катастроф.</w:t>
      </w:r>
    </w:p>
    <w:p>
      <w:pPr>
        <w:pStyle w:val="BodyText"/>
      </w:pPr>
      <w:r>
        <w:t xml:space="preserve">Безопасность при сдаче крови является приоритетом. Все московские отделения переливания крови используют только одноразовые стерильные расходные материалы. Все инструменты открываются перед донором и утилизируются после донации.</w:t>
      </w:r>
    </w:p>
    <w:p>
      <w:pPr>
        <w:pStyle w:val="BodyText"/>
      </w:pPr>
      <w:r>
        <w:t xml:space="preserve">Напомним, донором может стать любой здоровый человек от 18 лет, весом более 50 кг и не имеющий противопоказаний. Мужчины могут сдавать кровь не более 5 раз в год, женщины — не более 4. Между донациями крови должно пройти не менее 60 дней</w:t>
      </w:r>
    </w:p>
    <w:p>
      <w:pPr>
        <w:pStyle w:val="BodyText"/>
      </w:pPr>
      <w:r>
        <w:rPr>
          <w:bCs/>
          <w:b/>
        </w:rPr>
        <w:t xml:space="preserve">Кому нельзя сдавать кровь</w:t>
      </w:r>
    </w:p>
    <w:p>
      <w:pPr>
        <w:pStyle w:val="BodyText"/>
      </w:pPr>
      <w:r>
        <w:t xml:space="preserve">Противопоказания бывают</w:t>
      </w:r>
      <w:r>
        <w:t xml:space="preserve"> </w:t>
      </w:r>
      <w:r>
        <w:rPr>
          <w:bCs/>
          <w:b/>
        </w:rPr>
        <w:t xml:space="preserve">постоянные</w:t>
      </w:r>
      <w:r>
        <w:t xml:space="preserve"> </w:t>
      </w:r>
      <w:r>
        <w:t xml:space="preserve">— не зависящие от давности заболевания и результатов лечения, и</w:t>
      </w:r>
      <w:r>
        <w:t xml:space="preserve"> </w:t>
      </w:r>
      <w:r>
        <w:rPr>
          <w:bCs/>
          <w:b/>
        </w:rPr>
        <w:t xml:space="preserve">временные</w:t>
      </w:r>
      <w:r>
        <w:t xml:space="preserve"> </w:t>
      </w:r>
      <w:r>
        <w:t xml:space="preserve">— действующие определённый срок.</w:t>
      </w:r>
    </w:p>
    <w:p>
      <w:pPr>
        <w:pStyle w:val="BodyText"/>
      </w:pPr>
      <w:r>
        <w:rPr>
          <w:bCs/>
          <w:b/>
        </w:rPr>
        <w:t xml:space="preserve">Постоянные противопоказания</w:t>
      </w:r>
      <w:r>
        <w:t xml:space="preserve">: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http://zao.mos.ru/presscenter/news/detail/12316744.html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2316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2316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2025-06-16T22:37:35Z</dcterms:created>
  <dcterms:modified xsi:type="dcterms:W3CDTF">2025-06-16T22:37:35Z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