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f6cd1749a9a4efa1ddbbe5190a3b3f5c869c2"/>
    <w:p>
      <w:pPr>
        <w:pStyle w:val="Heading3"/>
      </w:pPr>
      <w:r>
        <w:t xml:space="preserve">Конкурс социальной антикоррупционной рекламы «Вместе против коррупции!»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t xml:space="preserve">22.08.2024</w:t>
      </w:r>
      <w:r>
        <w:br/>
      </w:r>
      <w:r>
        <w:br/>
      </w:r>
    </w:p>
    <w:p>
      <w:pPr>
        <w:pStyle w:val="BodyText"/>
      </w:pPr>
      <w:r>
        <w:t xml:space="preserve">Генеральной прокуратурой Российской Федерации организован Международный молодежный конкурс социальной антикоррупционной рекламы «Вместе против коррупции!» Прием конкурсных работ осуществляется на сайте</w:t>
      </w:r>
      <w:r>
        <w:t xml:space="preserve"> </w:t>
      </w:r>
      <w:hyperlink r:id="rId20">
        <w:r>
          <w:rPr>
            <w:rStyle w:val="Hyperlink"/>
          </w:rPr>
          <w:t xml:space="preserve">https://anticorruption.life/</w:t>
        </w:r>
      </w:hyperlink>
      <w:r>
        <w:t xml:space="preserve"> </w:t>
      </w:r>
      <w:r>
        <w:t xml:space="preserve">. Подведение итогов конкурса приурочен к Международному дню борьбы с коррупцией.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http://zao.mos.ru/presscenter/news/detail/12532024.html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532024.html" TargetMode="External" /><Relationship Type="http://schemas.openxmlformats.org/officeDocument/2006/relationships/hyperlink" Id="rId20" Target="https://anticorruption.lif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532024.html" TargetMode="External" /><Relationship Type="http://schemas.openxmlformats.org/officeDocument/2006/relationships/hyperlink" Id="rId20" Target="https://anticorruption.lif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2025-08-06T02:36:48Z</dcterms:created>
  <dcterms:modified xsi:type="dcterms:W3CDTF">2025-08-06T02:36:48Z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