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7727515d93c41dbf14627892da41cdd0e63cf"/>
    <w:p>
      <w:pPr>
        <w:pStyle w:val="Heading3"/>
      </w:pPr>
      <w:r>
        <w:t xml:space="preserve">Максим Ликсутов: больше 10 млрд руб. с оплаты парковок направили авансом на благоустройство дворовых территорий в этом году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деньги от уличных платных парковок идут на улучшение городской среды.</w:t>
      </w:r>
    </w:p>
    <w:p>
      <w:pPr>
        <w:pStyle w:val="BodyText"/>
      </w:pPr>
      <w:r>
        <w:t xml:space="preserve">Средства передают префектурам Москвы и распределяют во все районы города. Благодаря этому ежегодно обустраивают детские и спортивные площадки, ремонтируют пешеходные зоны и проезжую часть, проводят озеленение придомовых территорий, а также устанавливают объекты дорожной инфраструктуры: знаки дорожного движения, искусственные дорожные неровности, пешеходные переходы, парковочные карманы.</w:t>
      </w:r>
    </w:p>
    <w:p>
      <w:pPr>
        <w:pStyle w:val="BodyText"/>
      </w:pPr>
      <w:r>
        <w:t xml:space="preserve">«Благодаря средствам от платных парковок в Москве ежегодно приводят в порядок дворовые территории. По инициативе Мэра Москвы Сергея Собянина доходы от уличных парковок направляют на благоустройство придомовых территорий. Например, в прошлом году провели ремонт и обновили около 1 тыс. дворов», — рассказал Максим Ликсутов.</w:t>
      </w:r>
    </w:p>
    <w:p>
      <w:pPr>
        <w:pStyle w:val="BodyText"/>
      </w:pPr>
      <w:r>
        <w:t xml:space="preserve">Жители районов самостоятельно решают, что следует обновить в первую очередь. Для этого нужно обратиться с предложениями к муниципальным депутатам. Все отчеты прошлых лет и будущие планы можно посмотреть на сайтах управ.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http://zao.mos.ru/presscenter/news/detail/12872054.html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2872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2872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2025-05-04T23:51:53Z</dcterms:created>
  <dcterms:modified xsi:type="dcterms:W3CDTF">2025-05-04T23:51:53Z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