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e94904e85e2eda288b4c0347bd98bf81740cd3"/>
    <w:p>
      <w:pPr>
        <w:pStyle w:val="Heading3"/>
      </w:pPr>
      <w:r>
        <w:t xml:space="preserve">Жители 13 участков улиц ЗАО могут оформить резидентное парковочное разрешение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drawing>
          <wp:inline>
            <wp:extent cx="1905000" cy="1685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upload_local/iblock/a97/a976d1908a58123a6d7db2940ee47ab1/za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районах Дорогомилово, Кунцево, Проспект Вернадского, Раменки, Тропарево-Никулино, Филёвский Парк и Фили-Давыдково с 20 июня 2025 года будет расширена зона резидентных разрешений. Жители 13 участков улиц ЗАО в этих районах могут оформить резидентное парковочное разрешение на сайте mos.ru уже сейчас.</w:t>
      </w:r>
    </w:p>
    <w:p>
      <w:pPr>
        <w:pStyle w:val="BodyText"/>
      </w:pPr>
      <w:r>
        <w:t xml:space="preserve">Резидентное парковочное разрешение дает право резиденту, проживающему по адресу, включенному в территорию платных парковок, бесплатно парковаться в своем районе ежедневно с 20:00 до 8:00 в течение 1-3 лет по выбору (за исключением парковок для грузового транспорта, автобусов и мест для инвалидов). После внесения резидентной платы в размере 3 000 ₽ в год автовладелец может парковаться без оплаты круглосуточно.</w:t>
      </w:r>
    </w:p>
    <w:p>
      <w:pPr>
        <w:pStyle w:val="BodyText"/>
      </w:pPr>
      <w:r>
        <w:t xml:space="preserve">Оформить резидентное парковочное разрешение может собственник квартиры или её доли; наниматель квартиры или её доли по договору социального найма либо наниматель квартиры по договору служебного найма. На одно жилое помещение можно получить не более двух разрешений</w:t>
      </w:r>
    </w:p>
    <w:p>
      <w:pPr>
        <w:pStyle w:val="BodyText"/>
      </w:pPr>
      <w:r>
        <w:rPr>
          <w:bCs/>
          <w:b/>
        </w:rPr>
        <w:t xml:space="preserve">Перечень участков улиц в Западном округе, на которые с 20 июня будет расширена зона резидентных разрешений:</w:t>
      </w:r>
    </w:p>
    <w:p>
      <w:pPr>
        <w:pStyle w:val="BodyText"/>
      </w:pPr>
      <w:r>
        <w:t xml:space="preserve">- Проезд вдоль д. 22 по Бережковской набережной со стороны Бережковской набережной</w:t>
      </w:r>
    </w:p>
    <w:p>
      <w:pPr>
        <w:pStyle w:val="BodyText"/>
      </w:pPr>
      <w:r>
        <w:t xml:space="preserve">- Проезд от улицы Потылиха до Бережковской набережной (вдоль ж/д путей)</w:t>
      </w:r>
    </w:p>
    <w:p>
      <w:pPr>
        <w:pStyle w:val="BodyText"/>
      </w:pPr>
      <w:r>
        <w:t xml:space="preserve">- Проезд от дома 10 корпус 2 по Поклонной улице до Поклонной улицы</w:t>
      </w:r>
    </w:p>
    <w:p>
      <w:pPr>
        <w:pStyle w:val="BodyText"/>
      </w:pPr>
      <w:r>
        <w:t xml:space="preserve">- Истринская улица</w:t>
      </w:r>
    </w:p>
    <w:p>
      <w:pPr>
        <w:pStyle w:val="BodyText"/>
      </w:pPr>
      <w:r>
        <w:t xml:space="preserve">- Ленинский проспект (четная сторона от пересечения с улицей Кравченко до пересечения с улицей Лобачевского)</w:t>
      </w:r>
    </w:p>
    <w:p>
      <w:pPr>
        <w:pStyle w:val="BodyText"/>
      </w:pPr>
      <w:r>
        <w:t xml:space="preserve">- улица Светланова (от улицы Шувалова до Ломоносовского проспекта)</w:t>
      </w:r>
    </w:p>
    <w:p>
      <w:pPr>
        <w:pStyle w:val="BodyText"/>
      </w:pPr>
      <w:r>
        <w:t xml:space="preserve">- Ломоносовский проспект (нечетная сторона от улицы Светланова до Проспекта Вернадского, чётная сторона от Мичуринского проспекта до Проспекта Вернадского, от Мосфильмовской улицы до Мичуринского проспекта)</w:t>
      </w:r>
    </w:p>
    <w:p>
      <w:pPr>
        <w:pStyle w:val="BodyText"/>
      </w:pPr>
      <w:r>
        <w:t xml:space="preserve">- Ленинский проспект (от реки Самородинка до МКАД)</w:t>
      </w:r>
    </w:p>
    <w:p>
      <w:pPr>
        <w:pStyle w:val="BodyText"/>
      </w:pPr>
      <w:r>
        <w:t xml:space="preserve">- Покрышкина улица (от улицы Академика Анохина до Никулинской улицы)</w:t>
      </w:r>
    </w:p>
    <w:p>
      <w:pPr>
        <w:pStyle w:val="BodyText"/>
      </w:pPr>
      <w:r>
        <w:t xml:space="preserve">- Никулинский проезд</w:t>
      </w:r>
    </w:p>
    <w:p>
      <w:pPr>
        <w:pStyle w:val="BodyText"/>
      </w:pPr>
      <w:r>
        <w:t xml:space="preserve">- Востряковское шоссе</w:t>
      </w:r>
    </w:p>
    <w:p>
      <w:pPr>
        <w:pStyle w:val="BodyText"/>
      </w:pPr>
      <w:r>
        <w:t xml:space="preserve">- улица Заречная</w:t>
      </w:r>
    </w:p>
    <w:p>
      <w:pPr>
        <w:pStyle w:val="BodyText"/>
      </w:pPr>
      <w:r>
        <w:t xml:space="preserve">- Староможайское шоссе</w:t>
      </w:r>
    </w:p>
    <w:p>
      <w:pPr>
        <w:pStyle w:val="BodyText"/>
      </w:pPr>
      <w:r>
        <w:t xml:space="preserve">Подробная информация о порядке получения резидентного парковочного разрешения доступна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http://zao.mos.ru/presscenter/news/detail/12986914.html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12986914.html" TargetMode="External" /><Relationship Type="http://schemas.openxmlformats.org/officeDocument/2006/relationships/hyperlink" Id="rId23" Target="https://parking.mos.ru/benefits/residents/resident-plac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12986914.html" TargetMode="External" /><Relationship Type="http://schemas.openxmlformats.org/officeDocument/2006/relationships/hyperlink" Id="rId23" Target="https://parking.mos.ru/benefits/residents/resident-plac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2025-07-10T18:27:55Z</dcterms:created>
  <dcterms:modified xsi:type="dcterms:W3CDTF">2025-07-10T18:27:55Z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