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35ab5a251eeae7d1cb0446d29a3a60e7941bcc"/>
    <w:p>
      <w:pPr>
        <w:pStyle w:val="Heading3"/>
      </w:pPr>
      <w:r>
        <w:t xml:space="preserve">Школа в Солнцево помогла детям с нарушениями иммунитета</w:t>
      </w:r>
    </w:p>
    <w:p>
      <w:pPr>
        <w:pStyle w:val="FirstParagraph"/>
      </w:pPr>
      <w:r>
        <w:t xml:space="preserve">24.12.2015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24 декабря в школе № 1000 (ул. Наро-Фоминская, д. 1) подвели итоги благотворительного проекта</w:t>
      </w:r>
      <w:r>
        <w:t xml:space="preserve"> </w:t>
      </w:r>
      <w:r>
        <w:rPr>
          <w:bCs/>
          <w:b/>
        </w:rPr>
        <w:t xml:space="preserve">«</w:t>
      </w:r>
      <w:r>
        <w:rPr>
          <w:iCs/>
          <w:i/>
        </w:rPr>
        <w:t xml:space="preserve">Классные Елки»</w:t>
      </w:r>
    </w:p>
    <w:p>
      <w:pPr>
        <w:pStyle w:val="BodyText"/>
      </w:pPr>
      <w:r>
        <w:t xml:space="preserve">Напомним, проект, организованный фондом помощи детям с нарушениями иммунитета «Подсолнух», стартовал 15 ноября. По словам президента фонда Виолетты Кожеревой, его главная цель — устроить праздник тем, кому он больше всего нужен.</w:t>
      </w:r>
    </w:p>
    <w:p>
      <w:pPr>
        <w:pStyle w:val="BodyText"/>
      </w:pPr>
      <w:r>
        <w:t xml:space="preserve">— Мы бы хотели, чтобы все желания наших подопечных, которые они загадают под елками, сбылись, — отметила президент фонда «Подсолнух». — А мы тоже загадаем свое: чтобы дети с тяжелыми хроническими заболеваниями были обеспечены жизненно необходимыми для них лекарствами не только по праздникам. А пока это желание не сбудется, пусть вокруг нас всегда будут добрые, отзывчивые люди, благодаря которым наши подсолнухи могут жить яркой полноценной жизнью.</w:t>
      </w:r>
    </w:p>
    <w:p>
      <w:pPr>
        <w:pStyle w:val="BodyText"/>
      </w:pPr>
      <w:r>
        <w:t xml:space="preserve">В реализации проекта приняли участие более 100 классов из 18 образовательных учреждений Москвы и Подмосковья. Учащиеся и педагоги перечисляли средства на лечение маленьких пациентов детских больниц, в ответ получая трогательные поздравительные открытки и оригинальные картонные елки.</w:t>
      </w:r>
    </w:p>
    <w:p>
      <w:pPr>
        <w:pStyle w:val="BodyText"/>
      </w:pPr>
      <w:r>
        <w:t xml:space="preserve">Самым активным участником, по итогам проекта, оказалась школа № 1000 в районе Солнцево.Как отметила заместитель директора по воспитанию и социализации Ксения Ветрова, школа уже принимала участие в акциях «Подсолнуха» осенью и с удовольствием поддержала новогодний проект.</w:t>
      </w:r>
    </w:p>
    <w:p>
      <w:pPr>
        <w:pStyle w:val="BodyText"/>
      </w:pPr>
      <w:r>
        <w:t xml:space="preserve">— Заинтересовались все — и ученики, и коллектив, — прокомментировала Ксения Александровна. — Это стало всеобщим делом, которое по-настоящему сплотило школу. Родители тоже охотно поддерживают нас: собрали около 130 тыс. рублей. И мы очень рады, что можем не только поучаствовать в творческом проекте и воспитать наших ребят, но и помочь детям в больницах.</w:t>
      </w:r>
    </w:p>
    <w:p>
      <w:pPr>
        <w:pStyle w:val="BodyText"/>
      </w:pPr>
      <w:r>
        <w:t xml:space="preserve">В ходе благотворительной выставки, устроенной в школе, ученики делились впечатлениями об участии в проекте и продемонстрировали 37 украшенных елок из картона, каждая из которых стала символом детской заботы о больных сверстниках. После этого в актовом зале состоялась торжественная церемония вручения почетных дипломов проекта «Классные елки».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http://zao.mos.ru/presscenter/news/detail/2403190.html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4031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24031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2025-02-15T21:03:30Z</dcterms:created>
  <dcterms:modified xsi:type="dcterms:W3CDTF">2025-02-15T21:03:30Z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