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в-мгу-пройдет-конференция"/>
    <w:p>
      <w:pPr>
        <w:pStyle w:val="Heading3"/>
      </w:pPr>
      <w:r>
        <w:t xml:space="preserve">В МГУ пройдет конференция</w:t>
      </w:r>
    </w:p>
    <w:p>
      <w:pPr>
        <w:pStyle w:val="FirstParagraph"/>
      </w:pPr>
      <w:r>
        <w:t xml:space="preserve">02.02.2016</w:t>
      </w:r>
    </w:p>
    <w:p>
      <w:pPr>
        <w:pStyle w:val="BodyText"/>
      </w:pPr>
      <w:r>
        <w:rPr>
          <w:iCs/>
          <w:i/>
        </w:rPr>
        <w:t xml:space="preserve">Начался прием заявок для</w:t>
      </w:r>
      <w:r>
        <w:t xml:space="preserve"> </w:t>
      </w:r>
      <w:r>
        <w:rPr>
          <w:iCs/>
          <w:i/>
        </w:rPr>
        <w:t xml:space="preserve">участия в XXIII Международной научной конференции студентов, аспирантов и молодых ученых «Ломоносов»</w:t>
      </w:r>
    </w:p>
    <w:p>
      <w:pPr>
        <w:pStyle w:val="BodyText"/>
      </w:pPr>
      <w:r>
        <w:t xml:space="preserve"> </w:t>
      </w:r>
      <w:r>
        <w:t xml:space="preserve">Эта конференция проводится 23-й год подряд. Ее цель – развитие творческой активности студентов и аспирантов. Активность растет с каждым годом – увеличивается и количество секций, и количество участников. Например, 10 лет назад было 25 секций, а теперь – 35. Количество докладчиков, которые допускаются к участию, измеряется тысячами.</w:t>
      </w:r>
    </w:p>
    <w:p>
      <w:pPr>
        <w:pStyle w:val="BodyText"/>
      </w:pPr>
      <w:r>
        <w:t xml:space="preserve">Что касается секций – это все основные направления современной науки: биоинженерия и биоинформатика, вычислительная математика и кибернетика, глобалистика, журналистика, филология, философия, фундаментальная медицина, юридические науки, востоковедение, африканистика и так далее.</w:t>
      </w:r>
    </w:p>
    <w:p>
      <w:pPr>
        <w:pStyle w:val="BodyText"/>
      </w:pPr>
      <w:r>
        <w:t xml:space="preserve">Конференция пройдет с 11 по 15 апреля 2016 года в Московском государственном университете имени М.В. Ломоносова. Принять в ней участие могут студенты, аспиранты, соискатели и молодые ученые в возрасте до 35 лет из любого региона России, а также любой страны мира. Рабочие языки – русский и английский.</w:t>
      </w:r>
    </w:p>
    <w:p>
      <w:pPr>
        <w:pStyle w:val="BodyText"/>
      </w:pPr>
      <w:r>
        <w:t xml:space="preserve">Желающие участвовать должны не позднее 25 февраля (включительно) представить в организационный комитет тезисы своих докладов. Очень важный момент, впрочем, традиционный для этой конференции: регистрация осуществляется на научно-образовательном портале «Ломоносов» (</w:t>
      </w:r>
      <w:hyperlink r:id="rId20">
        <w:r>
          <w:rPr>
            <w:rStyle w:val="Hyperlink"/>
          </w:rPr>
          <w:t xml:space="preserve">lomonosov-msu.ru</w:t>
        </w:r>
      </w:hyperlink>
      <w:r>
        <w:t xml:space="preserve">). Заявки, поступившие по почте или по электронной почте, не рассматриваются и не регистрируются. Экспертизу поданных заявок осуществляют ведущие ученые МГУ и РАН. Приглашение отобранных осуществляется не позднее, чем за две недели до начала конференции.</w:t>
      </w:r>
    </w:p>
    <w:p>
      <w:pPr>
        <w:pStyle w:val="BodyText"/>
      </w:pPr>
      <w:r>
        <w:t xml:space="preserve">Что, собственно, дает участие, помимо познавательного общения и почетных дипломов? Оргкомитет выдвигает победителей секций для награждения премиями поддержки талантливой молодежи России, а это очень значимо.</w:t>
      </w:r>
    </w:p>
    <w:p>
      <w:pPr>
        <w:pStyle w:val="BodyText"/>
      </w:pPr>
      <w:r>
        <w:t xml:space="preserve">Елена Иванова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http://zao.mos.ru/presscenter/news/detail/2485368.html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lomonosov-msu.ru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4853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lomonosov-msu.ru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4853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2025-02-15T21:02:56Z</dcterms:created>
  <dcterms:modified xsi:type="dcterms:W3CDTF">2025-02-15T21:02:56Z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