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22e7a7c6ba46ccfc33b397d2efc3bc59b5880"/>
    <w:p>
      <w:pPr>
        <w:pStyle w:val="Heading3"/>
      </w:pPr>
      <w:r>
        <w:t xml:space="preserve">Жители столицы остались довольны «Московской весной»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rPr>
          <w:iCs/>
          <w:i/>
          <w:bCs/>
          <w:b/>
        </w:rPr>
        <w:t xml:space="preserve">Каждый третий участник референдума в проекте «Активный гражданин» поставил фестивалю наивысший балл</w:t>
      </w:r>
    </w:p>
    <w:p>
      <w:pPr>
        <w:pStyle w:val="BodyText"/>
      </w:pPr>
      <w:r>
        <w:t xml:space="preserve">Фестиваль «Московская весна» проходил в Москве с 22 апреля по 9 мая. В одном только Центральном округе столицы для него были оборудованы 26 торговых и развлекательных площадок (их соединял пешеходный маршрут протяженностью более 10 км). Всего же в Москве в рамках фестиваля работали 173 торговых, 12 анимационных и 9 квест-шале, 38 ресторанов, два весенних магазина, а на шести сценах проходили концерты и выступления.</w:t>
      </w:r>
    </w:p>
    <w:p>
      <w:pPr>
        <w:pStyle w:val="BodyText"/>
      </w:pPr>
      <w:r>
        <w:t xml:space="preserve">Как сообщает пресс-служба проекта, в голосовании по итогам фестиваля приняли участие более 196 тысяч москвичей. Из них почти треть оценили проведение «Московской весны» на отлично. Около 11% респондентов посчитали, что фестиваль достоин твердой четверки. Оценку «удовлетворительно, можно было и лучше» выбрали 3% проголосовавших. 2% пользователей не понравилось, как прошел этот фестиваль, и 4% затруднились с ответом. Примерно половина участников голосования ответили, что не посетили ни одной площадки фестиваля.</w:t>
      </w:r>
    </w:p>
    <w:p>
      <w:pPr>
        <w:pStyle w:val="BodyText"/>
      </w:pPr>
      <w:r>
        <w:rPr>
          <w:iCs/>
          <w:i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http://zao.mos.ru/presscenter/news/detail/3074443.html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074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074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2025-03-08T08:34:47Z</dcterms:created>
  <dcterms:modified xsi:type="dcterms:W3CDTF">2025-03-08T08:34:47Z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