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20f4fcf3ec685dc54c5bf9301f9cd2a41d62d"/>
    <w:p>
      <w:pPr>
        <w:pStyle w:val="Heading3"/>
      </w:pPr>
      <w:r>
        <w:t xml:space="preserve">Пользователи проекта «Активный гражданин» определят программу Дня города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rPr>
          <w:iCs/>
          <w:i/>
          <w:bCs/>
          <w:b/>
        </w:rPr>
        <w:t xml:space="preserve">Праздничные мероприятия пройдут в Москве 10 и 11 сентября</w:t>
      </w:r>
    </w:p>
    <w:p>
      <w:pPr>
        <w:pStyle w:val="BodyText"/>
      </w:pPr>
      <w:r>
        <w:t xml:space="preserve">Жители столицы сами решат, какие фильмы стоит показать в сферических кинотеатрах на Тверской улице, какие мероприятия лучше провести в парках: театральные постановки, мастер-классы или концерты. Также москвичи смогут дополнить список видов спорта для фестиваля «День города в «Лужниках» и определить график мероприятий для обоих праздничных дней. Соответствующий опрос уже стартовал в проекте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.</w:t>
      </w:r>
    </w:p>
    <w:p>
      <w:pPr>
        <w:pStyle w:val="BodyText"/>
      </w:pPr>
      <w:r>
        <w:t xml:space="preserve">Принять участие в торжественном открытии Дня города пригласят наиболее активных москвичей, победителей акции «Голосуй все лето». Ее участниками могут стать те, кто не только активно участвовал в опросах, но и заработал не меньше двух из трех знаков «Достижение месяца» в июне, июле или августе. Генератор случайных чисел выберет победителей в начале сентября.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http://zao.mos.ru/presscenter/news/detail/3475220.html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475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475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2024-10-14T00:40:46Z</dcterms:created>
  <dcterms:modified xsi:type="dcterms:W3CDTF">2024-10-14T00:40:46Z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