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9b11678d4f5a932e03ae4ca45dd11e610110e"/>
    <w:p>
      <w:pPr>
        <w:pStyle w:val="Heading3"/>
      </w:pPr>
      <w:r>
        <w:t xml:space="preserve">Город окажет консультационную помощь собственникам 310 домов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rPr>
          <w:iCs/>
          <w:i/>
        </w:rPr>
        <w:t xml:space="preserve">Москвичей, принявших наиболее активное участие в голосовании по изменению формы накопления средств на капремонт и пожелавших получить организационную поддержку города, пригласят на встречу, где они смогут задать интересующие их вопросы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 опубликован список 310 домов</w:t>
        </w:r>
      </w:hyperlink>
      <w:r>
        <w:t xml:space="preserve">, собственники которых приняли активное участие в голосовании на портале онлайн-референдумов Правительства Москвы по изменению формы накопления средств на капремонт и выразили пожелание получить организационную поддержку города.</w:t>
      </w:r>
    </w:p>
    <w:p>
      <w:pPr>
        <w:pStyle w:val="BodyText"/>
      </w:pPr>
      <w:r>
        <w:t xml:space="preserve">В августе 2016 года завершилось голосование на портале «Активный гражданин» по вопросу: «Спецсчет для вашего дома. Кому поможет город?», в котором приняли участие 147 553 горожан. Из них 26,56% (39 190 человек) проголосовали за получение помощи города при переходе на накопление средств на капитальный ремонт дома на специальном счете в банке. Собственники этих домов будут приглашены на встречу для обсуждения вариантов накопления средств,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t xml:space="preserve">Если по итогам встреч будут созданы инициативные группы собственников конкретного дома, а «активные граждане» выразят готовность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работы, если они решили копить взносы на специальном счете своего дома, то город поможет подготовить документы и организовать общие собрания собственников для оформления такого решения.</w:t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http://zao.mos.ru/presscenter/news/detail/4279031.html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4279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4279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2025-08-05T10:26:46Z</dcterms:created>
  <dcterms:modified xsi:type="dcterms:W3CDTF">2025-08-05T10:26:46Z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