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3768f06e752cca8bedeb3232b1d3d33377cb0"/>
    <w:p>
      <w:pPr>
        <w:pStyle w:val="Heading3"/>
      </w:pPr>
      <w:r>
        <w:t xml:space="preserve">ВАВТ вошла в тридцатку лучших вузов страны</w:t>
      </w:r>
    </w:p>
    <w:p>
      <w:pPr>
        <w:pStyle w:val="FirstParagraph"/>
      </w:pPr>
      <w:r>
        <w:t xml:space="preserve">14.06.2017</w:t>
      </w:r>
    </w:p>
    <w:p>
      <w:pPr>
        <w:pStyle w:val="BodyText"/>
      </w:pPr>
      <w:r>
        <w:rPr>
          <w:iCs/>
          <w:i/>
        </w:rPr>
        <w:t xml:space="preserve">По результатам исследования агентства «Эксперт РА» расположенному в районе Раменки образовательному учреждению присвоено 29-е место в рейтинге отечественных вузов</w:t>
      </w:r>
    </w:p>
    <w:p>
      <w:pPr>
        <w:pStyle w:val="BodyText"/>
      </w:pPr>
    </w:p>
    <w:p>
      <w:pPr>
        <w:pStyle w:val="BodyText"/>
      </w:pPr>
      <w:r>
        <w:t xml:space="preserve">По итогам 2017 года Академия заняла законное место в первой трети топ-100 лучших учебных заведений России. Кроме того, по данным экспертов, ВАВТ улучшила свои показатели, поднявшись на один пункт по сравнению с прошлым годом.</w:t>
      </w:r>
    </w:p>
    <w:p>
      <w:pPr>
        <w:pStyle w:val="BodyText"/>
      </w:pPr>
      <w:r>
        <w:t xml:space="preserve">Также результаты исследования показывают, что ВАВТ попала в топ-20 вузов в номинации «Лучшие вузы по условиям для получения качественного образования».</w:t>
      </w:r>
    </w:p>
    <w:p>
      <w:pPr>
        <w:pStyle w:val="BodyText"/>
      </w:pPr>
      <w:r>
        <w:t xml:space="preserve">Аналитики занимались определением конкурентоспособности вузов, основываясь на тщательном изучении четырех показателей. Оценивались уровень преподавания, международная интеграция, ресурсное обеспечение и востребованность среди абитуриентов.</w:t>
      </w:r>
    </w:p>
    <w:p>
      <w:pPr>
        <w:pStyle w:val="BodyText"/>
      </w:pPr>
      <w:r>
        <w:t xml:space="preserve">Стоит отметить, что социологи и экономисты, собирающие данные для формирования рейтинга «Эксперт РА», рассчитывают итоговые показатели на основе анализа статистических данных и опросов целевых групп.</w:t>
      </w:r>
    </w:p>
    <w:p>
      <w:pPr>
        <w:pStyle w:val="BodyText"/>
      </w:pPr>
      <w:r>
        <w:t xml:space="preserve">Как правило, в таких опросах респондентами являются студенты, преподаватели, абитуриенты и представители бизнес-сообщества из числа потенциальных и реальных работодателей. Перед формированием рейтинга 2017 года в опросах приняли участие свыше 30 тыс. человек, на основе ответов которых и выводились итоги.</w:t>
      </w:r>
    </w:p>
    <w:p>
      <w:pPr>
        <w:pStyle w:val="BodyText"/>
      </w:pPr>
      <w:r>
        <w:t xml:space="preserve">Статистическая информация собирается по результатам анкетирования вузов, наукометрические показатели и данные берутся из открытых источников.</w:t>
      </w:r>
    </w:p>
    <w:p>
      <w:pPr>
        <w:pStyle w:val="BodyText"/>
      </w:pPr>
      <w:r>
        <w:t xml:space="preserve">Ирина Лосева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http://zao.mos.ru/presscenter/news/detail/6195475.html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6195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6195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2025-05-21T22:34:33Z</dcterms:created>
  <dcterms:modified xsi:type="dcterms:W3CDTF">2025-05-21T22:34:33Z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