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8d1b57f36c47125b909bde795ffbb15bdd2c07"/>
    <w:p>
      <w:pPr>
        <w:pStyle w:val="Heading3"/>
      </w:pPr>
      <w:r>
        <w:t xml:space="preserve">Московские центральные диаметры изменят облик прилегающих территорий</w:t>
      </w:r>
    </w:p>
    <w:p>
      <w:pPr>
        <w:pStyle w:val="FirstParagraph"/>
      </w:pPr>
      <w:r>
        <w:t xml:space="preserve">06.09.2019</w:t>
      </w:r>
    </w:p>
    <w:p>
      <w:pPr>
        <w:pStyle w:val="BodyText"/>
      </w:pPr>
      <w:r>
        <w:t xml:space="preserve">Запуск Московских центральных диаметров позволит превратить прилегающие к ним территории в значимую часть города, потенциально привлекательную для жителей и бизнеса. Об этом сообщил главный архитектор Москвы, первый заместитель председателя Москомархитектуры Сергей Кузнецов.</w:t>
      </w:r>
    </w:p>
    <w:p>
      <w:pPr>
        <w:pStyle w:val="BodyText"/>
      </w:pPr>
      <w:r>
        <w:rPr>
          <w:iCs/>
          <w:i/>
        </w:rPr>
        <w:t xml:space="preserve">«В целом, территория в границах разработки обладает высоким градостроительным потенциалом. Значительная площадь, уникальное местоположение в черте города, обеспеченность скоростным внеуличным транспортом превращают эти территории в важнейшие для развития Москвы в части формирования транспортного каркаса, организации новых общественных центров, повышения эффективности использования городских территорий»</w:t>
      </w:r>
      <w:r>
        <w:t xml:space="preserve">, – добавил главный архитектор.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Кроме того, с запуском диаметров город получит комфортные и освещенные подходы и подъезды к станциям. «</w:t>
      </w:r>
      <w:r>
        <w:rPr>
          <w:iCs/>
          <w:i/>
        </w:rPr>
        <w:t xml:space="preserve">Общая площадь участков, которые благоустроят в рамках первых двух диаметров, составит 1020 га. Будут построены и реконструированы порядка 67 километров дорог, для стоянки велосипедного транспорта подготовят 47 площадок – все эти  и другие мероприятия серьезным образом изменят облик прилегающих территорий»,</w:t>
      </w:r>
      <w:r>
        <w:t xml:space="preserve"> – уточнил Сергей Кузнецов.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Напомним, Институт Генплана Москвы по заказу Москомархитектуры разрабатывает 21 проект планировки территорий (ППТ), прилегающих к Московским центральным диаметрам (МЦД): МЦД-1 «Одинцово – Лобня» и МЦД</w:t>
      </w:r>
      <w:r>
        <w:t xml:space="preserve">‑</w:t>
      </w:r>
      <w:r>
        <w:t xml:space="preserve">2 «Нахабино – Подольск», общей площадью порядка 2 тысяч га. Земельные участки, для которых будут разработаны ППТ, расположены вдоль Белорусского, Савеловского, Рижского и Курского направлений Московской железной дороги.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iCs/>
          <w:i/>
        </w:rPr>
        <w:t xml:space="preserve">«Перед нами стоит первоочередная задача создать возле станций МЦД безопасную проницаемую среду. Сейчас мы наблюдаем уникальную ситуацию, когда транспорт из физического ограничителя становится, наоборот, той системой, которая повышает привлекательность территории»,</w:t>
      </w:r>
      <w:r>
        <w:t xml:space="preserve"> – рассказал Денис Власов, замруководителя транспортно-инженерного центра Института Генплана Москвы.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Московские центральные диаметры – крупнейший транспортный проект – новое наземное метро, которое объединит формат пригородных электричек и столичного метро. МЦД позволит соединить радиальные направления железной дороги и запустить сквозное движение комфортабельных электропоездов через центр Москвы. Маршруты будут интегрированы в систему транспортной инфраструктуры города, интервал движения в часы пик составит 5-6 минут, пассажиры смогут осуществлять бесплатную пересадку между МЦД, метро и МЦК. Пуск первых двух диаметров запланирован на конец 2019 – начало 2020 года.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http://zao.mos.ru/presscenter/news/detail/8334066.html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ao.mos.ru" TargetMode="External" /><Relationship Type="http://schemas.openxmlformats.org/officeDocument/2006/relationships/hyperlink" Id="rId20" Target="http://zao.mos.ru/presscenter/news/detail/833406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ao.mos.ru" TargetMode="External" /><Relationship Type="http://schemas.openxmlformats.org/officeDocument/2006/relationships/hyperlink" Id="rId20" Target="http://zao.mos.ru/presscenter/news/detail/833406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2023-11-18T20:29:38Z</dcterms:created>
  <dcterms:modified xsi:type="dcterms:W3CDTF">2023-11-18T20:29:38Z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